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681-1_4seq1.xml.htm"/>
      <w:bookmarkStart w:id="1" w:name="kstm262068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Goin Kathleen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PALVELLA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353 W. LANCASTER AVENUE,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PALVELLA THERAPEUTICS, INC.</w:t>
              </w:r>
            </w:hyperlink>
            <w:r>
              <w:rPr/>
              <w:t xml:space="preserve"> [ </w:t>
            </w:r>
            <w:r>
              <w:rPr>
                <w:rFonts w:ascii="Times;serif" w:hAnsi="Times;serif"/>
                <w:color w:val="0000FF"/>
                <w:sz w:val="24"/>
                <w:shd w:fill="FFFFFF" w:val="clear"/>
              </w:rPr>
              <w:t>PVLA</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9.08</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147.1365</w:t>
            </w:r>
            <w:r>
              <w:rPr>
                <w:rFonts w:ascii="Times;serif" w:hAnsi="Times;serif"/>
                <w:color w:val="008000"/>
                <w:position w:val="7"/>
                <w:sz w:val="16"/>
                <w:sz w:val="20"/>
                <w:shd w:fill="FFFFFF" w:val="clear"/>
              </w:rPr>
              <w:t>(2)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148.4018</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149.2667</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1,911</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150.2529</w:t>
            </w:r>
            <w:r>
              <w:rPr>
                <w:rFonts w:ascii="Times;serif" w:hAnsi="Times;serif"/>
                <w:color w:val="008000"/>
                <w:position w:val="7"/>
                <w:sz w:val="16"/>
                <w:sz w:val="20"/>
                <w:shd w:fill="FFFFFF" w:val="clear"/>
              </w:rPr>
              <w:t>(5)</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by the Reporting Person were effected pursuant to a Rule 10b5-1 trading plan adopted on August 19, 2025. The plan was adopted during an open trading window, at a time when the Reporting Person was not in possession of material non-public information and was reviewed and approved in accordance with the Issuer's Insider Trading Policy. The Issuer's officers and directors from time to time utilize trading plans to transact in its securities for reasons such as satisfying vesting-related income tax requirements, investment diversification, or other personal reasons.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$146.77 to $147.73,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$147.79 to $148.635,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$148.79 to $149.765,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$149.79 to $150.34,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Kathleen A. McGowan,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2570" TargetMode="External"/><Relationship Id="rId5" Type="http://schemas.openxmlformats.org/officeDocument/2006/relationships/hyperlink" Target="http://www.sec.gov/cgi-bin/browse-edgar?action=getcompany&amp;CIK=0001583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5518</Characters>
  <CharactersWithSpaces>6435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