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0001912570</w:t>
            </w: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6"/>
              </w:rPr>
              <w:t>PALVELLA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001-37471</w:t>
            </w: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353 W. LANCASTER AVENUE</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6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6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WAYNE</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6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19087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(484) 253-1461</w:t>
            </w: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6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Goin Kathleen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Piper Sandler &amp; Co Inc 350 N 5th St Ste 1000</w:t>
      </w:r>
    </w:p>
    <w:p>
      <w:pPr>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4302</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475630.84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14342844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00" w:space="8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05/20/2026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4302</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05/20/2026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Kathleen Goin C/O Palvella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Therapeutics Inc</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353 W Lancaster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03/18/2026 4302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507611.05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Wayne  PA  19087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Kathleen Goin C/O Palvella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Therapeutics Inc</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353 W Lancaster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04/15/2026 4302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547398.96</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Ste 200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Wayne  PA  19087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08/19/2025</w:t>
      </w:r>
    </w:p>
    <w:p>
      <w:pPr>
        <w:spacing w:after="0" w:line="623"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8"/>
              </w:rPr>
              <w:t>Alex Johnson, a duly authorized representative of Piper Sandler &amp; Co Corporate &amp;</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0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Venture Services FA, as attorney-in-fact for Kathleen Goin</w:t>
            </w: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8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2026-05-20T16:53:26Z</dcterms:created>
  <dcterms:modified xsi:type="dcterms:W3CDTF">2026-05-20T16:53:26Z</dcterms:modified>
</cp:coreProperties>
</file>