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PALVELLA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89"/>
        <w:gridCol w:w="8216"/>
      </w:tblGrid>
      <w:tr>
        <w:trPr/>
        <w:tc>
          <w:tcPr>
            <w:tcW w:w="1989" w:type="dxa"/>
            <w:tcBorders/>
            <w:vAlign w:val="center"/>
          </w:tcPr>
          <w:p>
            <w:pPr>
              <w:pStyle w:val="TableContents"/>
              <w:bidi w:val="0"/>
              <w:spacing w:before="0" w:after="283"/>
              <w:jc w:val="left"/>
              <w:rPr/>
            </w:pPr>
            <w:r>
              <w:rPr/>
              <w:t>1</w:t>
            </w:r>
          </w:p>
        </w:tc>
        <w:tc>
          <w:tcPr>
            <w:tcW w:w="82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BIOTECHNOLOGY VALUE FUND L P</w:t>
            </w:r>
          </w:p>
        </w:tc>
      </w:tr>
      <w:tr>
        <w:trPr/>
        <w:tc>
          <w:tcPr>
            <w:tcW w:w="1989" w:type="dxa"/>
            <w:tcBorders/>
            <w:vAlign w:val="center"/>
          </w:tcPr>
          <w:p>
            <w:pPr>
              <w:pStyle w:val="TableContents"/>
              <w:bidi w:val="0"/>
              <w:spacing w:before="0" w:after="283"/>
              <w:jc w:val="left"/>
              <w:rPr/>
            </w:pPr>
            <w:r>
              <w:rPr/>
              <w:t>2</w:t>
            </w:r>
          </w:p>
        </w:tc>
        <w:tc>
          <w:tcPr>
            <w:tcW w:w="82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89" w:type="dxa"/>
            <w:tcBorders/>
            <w:vAlign w:val="center"/>
          </w:tcPr>
          <w:p>
            <w:pPr>
              <w:pStyle w:val="TableContents"/>
              <w:bidi w:val="0"/>
              <w:spacing w:before="0" w:after="283"/>
              <w:jc w:val="left"/>
              <w:rPr/>
            </w:pPr>
            <w:r>
              <w:rPr/>
              <w:t>3</w:t>
            </w:r>
          </w:p>
        </w:tc>
        <w:tc>
          <w:tcPr>
            <w:tcW w:w="8216" w:type="dxa"/>
            <w:tcBorders/>
            <w:vAlign w:val="center"/>
          </w:tcPr>
          <w:p>
            <w:pPr>
              <w:pStyle w:val="TableContents"/>
              <w:bidi w:val="0"/>
              <w:spacing w:before="0" w:after="283"/>
              <w:jc w:val="left"/>
              <w:rPr/>
            </w:pPr>
            <w:r>
              <w:rPr/>
              <w:t>Sec Use Only</w:t>
            </w:r>
          </w:p>
        </w:tc>
      </w:tr>
      <w:tr>
        <w:trPr/>
        <w:tc>
          <w:tcPr>
            <w:tcW w:w="1989" w:type="dxa"/>
            <w:tcBorders/>
            <w:vAlign w:val="center"/>
          </w:tcPr>
          <w:p>
            <w:pPr>
              <w:pStyle w:val="TableContents"/>
              <w:bidi w:val="0"/>
              <w:spacing w:before="0" w:after="283"/>
              <w:jc w:val="left"/>
              <w:rPr/>
            </w:pPr>
            <w:r>
              <w:rPr/>
              <w:t>4</w:t>
            </w:r>
          </w:p>
        </w:tc>
        <w:tc>
          <w:tcPr>
            <w:tcW w:w="82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19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352,699.00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352,699.00</w:t>
                  </w:r>
                </w:p>
              </w:tc>
            </w:tr>
          </w:tbl>
          <w:p>
            <w:pPr>
              <w:pStyle w:val="TableContents"/>
              <w:bidi w:val="0"/>
              <w:spacing w:before="0" w:after="283"/>
              <w:jc w:val="left"/>
              <w:rPr/>
            </w:pPr>
            <w:r>
              <w:rPr/>
            </w:r>
          </w:p>
        </w:tc>
        <w:tc>
          <w:tcPr>
            <w:tcW w:w="8216" w:type="dxa"/>
            <w:tcBorders/>
            <w:vAlign w:val="center"/>
          </w:tcPr>
          <w:p>
            <w:pPr>
              <w:pStyle w:val="TableContents"/>
              <w:bidi w:val="0"/>
              <w:spacing w:before="0" w:after="283"/>
              <w:jc w:val="left"/>
              <w:rPr>
                <w:sz w:val="4"/>
                <w:szCs w:val="4"/>
              </w:rPr>
            </w:pPr>
            <w:r>
              <w:rPr>
                <w:sz w:val="4"/>
                <w:szCs w:val="4"/>
              </w:rPr>
            </w:r>
          </w:p>
        </w:tc>
      </w:tr>
      <w:tr>
        <w:trPr/>
        <w:tc>
          <w:tcPr>
            <w:tcW w:w="1989" w:type="dxa"/>
            <w:tcBorders/>
            <w:vAlign w:val="center"/>
          </w:tcPr>
          <w:p>
            <w:pPr>
              <w:pStyle w:val="TableContents"/>
              <w:bidi w:val="0"/>
              <w:spacing w:before="0" w:after="283"/>
              <w:jc w:val="left"/>
              <w:rPr/>
            </w:pPr>
            <w:r>
              <w:rPr/>
              <w:t>9</w:t>
            </w:r>
          </w:p>
        </w:tc>
        <w:tc>
          <w:tcPr>
            <w:tcW w:w="82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352,699.00</w:t>
            </w:r>
          </w:p>
        </w:tc>
      </w:tr>
      <w:tr>
        <w:trPr/>
        <w:tc>
          <w:tcPr>
            <w:tcW w:w="1989" w:type="dxa"/>
            <w:tcBorders/>
            <w:vAlign w:val="center"/>
          </w:tcPr>
          <w:p>
            <w:pPr>
              <w:pStyle w:val="TableContents"/>
              <w:bidi w:val="0"/>
              <w:spacing w:before="0" w:after="283"/>
              <w:jc w:val="left"/>
              <w:rPr/>
            </w:pPr>
            <w:r>
              <w:rPr/>
              <w:t>10</w:t>
            </w:r>
          </w:p>
        </w:tc>
        <w:tc>
          <w:tcPr>
            <w:tcW w:w="82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89" w:type="dxa"/>
            <w:tcBorders/>
            <w:vAlign w:val="center"/>
          </w:tcPr>
          <w:p>
            <w:pPr>
              <w:pStyle w:val="TableContents"/>
              <w:bidi w:val="0"/>
              <w:spacing w:before="0" w:after="283"/>
              <w:jc w:val="left"/>
              <w:rPr/>
            </w:pPr>
            <w:r>
              <w:rPr/>
              <w:t>11</w:t>
            </w:r>
          </w:p>
        </w:tc>
        <w:tc>
          <w:tcPr>
            <w:tcW w:w="82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2.5 % </w:t>
            </w:r>
          </w:p>
        </w:tc>
      </w:tr>
      <w:tr>
        <w:trPr/>
        <w:tc>
          <w:tcPr>
            <w:tcW w:w="1989" w:type="dxa"/>
            <w:tcBorders/>
            <w:vAlign w:val="center"/>
          </w:tcPr>
          <w:p>
            <w:pPr>
              <w:pStyle w:val="TableContents"/>
              <w:bidi w:val="0"/>
              <w:spacing w:before="0" w:after="283"/>
              <w:jc w:val="left"/>
              <w:rPr/>
            </w:pPr>
            <w:r>
              <w:rPr/>
              <w:t>12</w:t>
            </w:r>
          </w:p>
        </w:tc>
        <w:tc>
          <w:tcPr>
            <w:tcW w:w="82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I GP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352,699.00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352,699.00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352,699.00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1989"/>
        <w:gridCol w:w="8216"/>
      </w:tblGrid>
      <w:tr>
        <w:trPr/>
        <w:tc>
          <w:tcPr>
            <w:tcW w:w="1989" w:type="dxa"/>
            <w:tcBorders/>
            <w:vAlign w:val="center"/>
          </w:tcPr>
          <w:p>
            <w:pPr>
              <w:pStyle w:val="TableContents"/>
              <w:bidi w:val="0"/>
              <w:spacing w:before="0" w:after="283"/>
              <w:jc w:val="left"/>
              <w:rPr/>
            </w:pPr>
            <w:r>
              <w:rPr/>
              <w:t>1</w:t>
            </w:r>
          </w:p>
        </w:tc>
        <w:tc>
          <w:tcPr>
            <w:tcW w:w="82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BIOTECHNOLOGY VALUE FUND II LP</w:t>
            </w:r>
          </w:p>
        </w:tc>
      </w:tr>
      <w:tr>
        <w:trPr/>
        <w:tc>
          <w:tcPr>
            <w:tcW w:w="1989" w:type="dxa"/>
            <w:tcBorders/>
            <w:vAlign w:val="center"/>
          </w:tcPr>
          <w:p>
            <w:pPr>
              <w:pStyle w:val="TableContents"/>
              <w:bidi w:val="0"/>
              <w:spacing w:before="0" w:after="283"/>
              <w:jc w:val="left"/>
              <w:rPr/>
            </w:pPr>
            <w:r>
              <w:rPr/>
              <w:t>2</w:t>
            </w:r>
          </w:p>
        </w:tc>
        <w:tc>
          <w:tcPr>
            <w:tcW w:w="82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1989" w:type="dxa"/>
            <w:tcBorders/>
            <w:vAlign w:val="center"/>
          </w:tcPr>
          <w:p>
            <w:pPr>
              <w:pStyle w:val="TableContents"/>
              <w:bidi w:val="0"/>
              <w:spacing w:before="0" w:after="283"/>
              <w:jc w:val="left"/>
              <w:rPr/>
            </w:pPr>
            <w:r>
              <w:rPr/>
              <w:t>3</w:t>
            </w:r>
          </w:p>
        </w:tc>
        <w:tc>
          <w:tcPr>
            <w:tcW w:w="8216" w:type="dxa"/>
            <w:tcBorders/>
            <w:vAlign w:val="center"/>
          </w:tcPr>
          <w:p>
            <w:pPr>
              <w:pStyle w:val="TableContents"/>
              <w:bidi w:val="0"/>
              <w:spacing w:before="0" w:after="283"/>
              <w:jc w:val="left"/>
              <w:rPr/>
            </w:pPr>
            <w:r>
              <w:rPr/>
              <w:t>Sec Use Only</w:t>
            </w:r>
          </w:p>
        </w:tc>
      </w:tr>
      <w:tr>
        <w:trPr/>
        <w:tc>
          <w:tcPr>
            <w:tcW w:w="1989" w:type="dxa"/>
            <w:tcBorders/>
            <w:vAlign w:val="center"/>
          </w:tcPr>
          <w:p>
            <w:pPr>
              <w:pStyle w:val="TableContents"/>
              <w:bidi w:val="0"/>
              <w:spacing w:before="0" w:after="283"/>
              <w:jc w:val="left"/>
              <w:rPr/>
            </w:pPr>
            <w:r>
              <w:rPr/>
              <w:t>4</w:t>
            </w:r>
          </w:p>
        </w:tc>
        <w:tc>
          <w:tcPr>
            <w:tcW w:w="82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19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265,660.00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265,660.00</w:t>
                  </w:r>
                </w:p>
              </w:tc>
            </w:tr>
          </w:tbl>
          <w:p>
            <w:pPr>
              <w:pStyle w:val="TableContents"/>
              <w:bidi w:val="0"/>
              <w:spacing w:before="0" w:after="283"/>
              <w:jc w:val="left"/>
              <w:rPr/>
            </w:pPr>
            <w:r>
              <w:rPr/>
            </w:r>
          </w:p>
        </w:tc>
        <w:tc>
          <w:tcPr>
            <w:tcW w:w="8216" w:type="dxa"/>
            <w:tcBorders/>
            <w:vAlign w:val="center"/>
          </w:tcPr>
          <w:p>
            <w:pPr>
              <w:pStyle w:val="TableContents"/>
              <w:bidi w:val="0"/>
              <w:spacing w:before="0" w:after="283"/>
              <w:jc w:val="left"/>
              <w:rPr>
                <w:sz w:val="4"/>
                <w:szCs w:val="4"/>
              </w:rPr>
            </w:pPr>
            <w:r>
              <w:rPr>
                <w:sz w:val="4"/>
                <w:szCs w:val="4"/>
              </w:rPr>
            </w:r>
          </w:p>
        </w:tc>
      </w:tr>
      <w:tr>
        <w:trPr/>
        <w:tc>
          <w:tcPr>
            <w:tcW w:w="1989" w:type="dxa"/>
            <w:tcBorders/>
            <w:vAlign w:val="center"/>
          </w:tcPr>
          <w:p>
            <w:pPr>
              <w:pStyle w:val="TableContents"/>
              <w:bidi w:val="0"/>
              <w:spacing w:before="0" w:after="283"/>
              <w:jc w:val="left"/>
              <w:rPr/>
            </w:pPr>
            <w:r>
              <w:rPr/>
              <w:t>9</w:t>
            </w:r>
          </w:p>
        </w:tc>
        <w:tc>
          <w:tcPr>
            <w:tcW w:w="82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265,660.00</w:t>
            </w:r>
          </w:p>
        </w:tc>
      </w:tr>
      <w:tr>
        <w:trPr/>
        <w:tc>
          <w:tcPr>
            <w:tcW w:w="1989" w:type="dxa"/>
            <w:tcBorders/>
            <w:vAlign w:val="center"/>
          </w:tcPr>
          <w:p>
            <w:pPr>
              <w:pStyle w:val="TableContents"/>
              <w:bidi w:val="0"/>
              <w:spacing w:before="0" w:after="283"/>
              <w:jc w:val="left"/>
              <w:rPr/>
            </w:pPr>
            <w:r>
              <w:rPr/>
              <w:t>10</w:t>
            </w:r>
          </w:p>
        </w:tc>
        <w:tc>
          <w:tcPr>
            <w:tcW w:w="82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1989" w:type="dxa"/>
            <w:tcBorders/>
            <w:vAlign w:val="center"/>
          </w:tcPr>
          <w:p>
            <w:pPr>
              <w:pStyle w:val="TableContents"/>
              <w:bidi w:val="0"/>
              <w:spacing w:before="0" w:after="283"/>
              <w:jc w:val="left"/>
              <w:rPr/>
            </w:pPr>
            <w:r>
              <w:rPr/>
              <w:t>11</w:t>
            </w:r>
          </w:p>
        </w:tc>
        <w:tc>
          <w:tcPr>
            <w:tcW w:w="82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1.9 % </w:t>
            </w:r>
          </w:p>
        </w:tc>
      </w:tr>
      <w:tr>
        <w:trPr/>
        <w:tc>
          <w:tcPr>
            <w:tcW w:w="1989" w:type="dxa"/>
            <w:tcBorders/>
            <w:vAlign w:val="center"/>
          </w:tcPr>
          <w:p>
            <w:pPr>
              <w:pStyle w:val="TableContents"/>
              <w:bidi w:val="0"/>
              <w:spacing w:before="0" w:after="283"/>
              <w:jc w:val="left"/>
              <w:rPr/>
            </w:pPr>
            <w:r>
              <w:rPr/>
              <w:t>12</w:t>
            </w:r>
          </w:p>
        </w:tc>
        <w:tc>
          <w:tcPr>
            <w:tcW w:w="82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II GP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265,660.00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265,660.00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265,660.00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1.9 %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19"/>
        <w:gridCol w:w="8186"/>
      </w:tblGrid>
      <w:tr>
        <w:trPr/>
        <w:tc>
          <w:tcPr>
            <w:tcW w:w="2019" w:type="dxa"/>
            <w:tcBorders/>
            <w:vAlign w:val="center"/>
          </w:tcPr>
          <w:p>
            <w:pPr>
              <w:pStyle w:val="TableContents"/>
              <w:bidi w:val="0"/>
              <w:spacing w:before="0" w:after="283"/>
              <w:jc w:val="left"/>
              <w:rPr/>
            </w:pPr>
            <w:r>
              <w:rPr/>
              <w:t>1</w:t>
            </w:r>
          </w:p>
        </w:tc>
        <w:tc>
          <w:tcPr>
            <w:tcW w:w="818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Biotechnology Value Trading Fund OS LP</w:t>
            </w:r>
          </w:p>
        </w:tc>
      </w:tr>
      <w:tr>
        <w:trPr/>
        <w:tc>
          <w:tcPr>
            <w:tcW w:w="2019" w:type="dxa"/>
            <w:tcBorders/>
            <w:vAlign w:val="center"/>
          </w:tcPr>
          <w:p>
            <w:pPr>
              <w:pStyle w:val="TableContents"/>
              <w:bidi w:val="0"/>
              <w:spacing w:before="0" w:after="283"/>
              <w:jc w:val="left"/>
              <w:rPr/>
            </w:pPr>
            <w:r>
              <w:rPr/>
              <w:t>2</w:t>
            </w:r>
          </w:p>
        </w:tc>
        <w:tc>
          <w:tcPr>
            <w:tcW w:w="818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19" w:type="dxa"/>
            <w:tcBorders/>
            <w:vAlign w:val="center"/>
          </w:tcPr>
          <w:p>
            <w:pPr>
              <w:pStyle w:val="TableContents"/>
              <w:bidi w:val="0"/>
              <w:spacing w:before="0" w:after="283"/>
              <w:jc w:val="left"/>
              <w:rPr/>
            </w:pPr>
            <w:r>
              <w:rPr/>
              <w:t>3</w:t>
            </w:r>
          </w:p>
        </w:tc>
        <w:tc>
          <w:tcPr>
            <w:tcW w:w="8186" w:type="dxa"/>
            <w:tcBorders/>
            <w:vAlign w:val="center"/>
          </w:tcPr>
          <w:p>
            <w:pPr>
              <w:pStyle w:val="TableContents"/>
              <w:bidi w:val="0"/>
              <w:spacing w:before="0" w:after="283"/>
              <w:jc w:val="left"/>
              <w:rPr/>
            </w:pPr>
            <w:r>
              <w:rPr/>
              <w:t>Sec Use Only</w:t>
            </w:r>
          </w:p>
        </w:tc>
      </w:tr>
      <w:tr>
        <w:trPr/>
        <w:tc>
          <w:tcPr>
            <w:tcW w:w="2019" w:type="dxa"/>
            <w:tcBorders/>
            <w:vAlign w:val="center"/>
          </w:tcPr>
          <w:p>
            <w:pPr>
              <w:pStyle w:val="TableContents"/>
              <w:bidi w:val="0"/>
              <w:spacing w:before="0" w:after="283"/>
              <w:jc w:val="left"/>
              <w:rPr/>
            </w:pPr>
            <w:r>
              <w:rPr/>
              <w:t>4</w:t>
            </w:r>
          </w:p>
        </w:tc>
        <w:tc>
          <w:tcPr>
            <w:tcW w:w="818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1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44,510.00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44,510.00</w:t>
                  </w:r>
                </w:p>
              </w:tc>
            </w:tr>
          </w:tbl>
          <w:p>
            <w:pPr>
              <w:pStyle w:val="TableContents"/>
              <w:bidi w:val="0"/>
              <w:spacing w:before="0" w:after="283"/>
              <w:jc w:val="left"/>
              <w:rPr/>
            </w:pPr>
            <w:r>
              <w:rPr/>
            </w:r>
          </w:p>
        </w:tc>
        <w:tc>
          <w:tcPr>
            <w:tcW w:w="8186" w:type="dxa"/>
            <w:tcBorders/>
            <w:vAlign w:val="center"/>
          </w:tcPr>
          <w:p>
            <w:pPr>
              <w:pStyle w:val="TableContents"/>
              <w:bidi w:val="0"/>
              <w:spacing w:before="0" w:after="283"/>
              <w:jc w:val="left"/>
              <w:rPr>
                <w:sz w:val="4"/>
                <w:szCs w:val="4"/>
              </w:rPr>
            </w:pPr>
            <w:r>
              <w:rPr>
                <w:sz w:val="4"/>
                <w:szCs w:val="4"/>
              </w:rPr>
            </w:r>
          </w:p>
        </w:tc>
      </w:tr>
      <w:tr>
        <w:trPr/>
        <w:tc>
          <w:tcPr>
            <w:tcW w:w="2019" w:type="dxa"/>
            <w:tcBorders/>
            <w:vAlign w:val="center"/>
          </w:tcPr>
          <w:p>
            <w:pPr>
              <w:pStyle w:val="TableContents"/>
              <w:bidi w:val="0"/>
              <w:spacing w:before="0" w:after="283"/>
              <w:jc w:val="left"/>
              <w:rPr/>
            </w:pPr>
            <w:r>
              <w:rPr/>
              <w:t>9</w:t>
            </w:r>
          </w:p>
        </w:tc>
        <w:tc>
          <w:tcPr>
            <w:tcW w:w="818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44,510.00</w:t>
            </w:r>
          </w:p>
        </w:tc>
      </w:tr>
      <w:tr>
        <w:trPr/>
        <w:tc>
          <w:tcPr>
            <w:tcW w:w="2019" w:type="dxa"/>
            <w:tcBorders/>
            <w:vAlign w:val="center"/>
          </w:tcPr>
          <w:p>
            <w:pPr>
              <w:pStyle w:val="TableContents"/>
              <w:bidi w:val="0"/>
              <w:spacing w:before="0" w:after="283"/>
              <w:jc w:val="left"/>
              <w:rPr/>
            </w:pPr>
            <w:r>
              <w:rPr/>
              <w:t>10</w:t>
            </w:r>
          </w:p>
        </w:tc>
        <w:tc>
          <w:tcPr>
            <w:tcW w:w="818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19" w:type="dxa"/>
            <w:tcBorders/>
            <w:vAlign w:val="center"/>
          </w:tcPr>
          <w:p>
            <w:pPr>
              <w:pStyle w:val="TableContents"/>
              <w:bidi w:val="0"/>
              <w:spacing w:before="0" w:after="283"/>
              <w:jc w:val="left"/>
              <w:rPr/>
            </w:pPr>
            <w:r>
              <w:rPr/>
              <w:t>11</w:t>
            </w:r>
          </w:p>
        </w:tc>
        <w:tc>
          <w:tcPr>
            <w:tcW w:w="818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0.3 % </w:t>
            </w:r>
          </w:p>
        </w:tc>
      </w:tr>
      <w:tr>
        <w:trPr/>
        <w:tc>
          <w:tcPr>
            <w:tcW w:w="2019" w:type="dxa"/>
            <w:tcBorders/>
            <w:vAlign w:val="center"/>
          </w:tcPr>
          <w:p>
            <w:pPr>
              <w:pStyle w:val="TableContents"/>
              <w:bidi w:val="0"/>
              <w:spacing w:before="0" w:after="283"/>
              <w:jc w:val="left"/>
              <w:rPr/>
            </w:pPr>
            <w:r>
              <w:rPr/>
              <w:t>12</w:t>
            </w:r>
          </w:p>
        </w:tc>
        <w:tc>
          <w:tcPr>
            <w:tcW w:w="818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Partners OS Ltd.</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44,510.00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44,510.00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44,510.00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GP HOLDINGS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618,359.00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618,359.00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618,359.00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4.3 %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PARTNERS L P/IL</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672,789.00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672,789.00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672,789.00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INC/IL</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672,789.00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672,789.00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672,789.00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LAMPERT MARK N</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672,789.00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672,789.00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672,789.00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item1to9"/>
      <w:bookmarkStart w:id="47" w:name="item1to9"/>
      <w:bookmarkEnd w:id="47"/>
    </w:p>
    <w:tbl>
      <w:tblPr>
        <w:tblW w:w="10205" w:type="dxa"/>
        <w:jc w:val="left"/>
        <w:tblInd w:w="0" w:type="dxa"/>
        <w:tblLayout w:type="fixed"/>
        <w:tblCellMar>
          <w:top w:w="28" w:type="dxa"/>
          <w:left w:w="28" w:type="dxa"/>
          <w:bottom w:w="28" w:type="dxa"/>
          <w:right w:w="28" w:type="dxa"/>
        </w:tblCellMar>
      </w:tblPr>
      <w:tblGrid>
        <w:gridCol w:w="1132"/>
        <w:gridCol w:w="8918"/>
        <w:gridCol w:w="155"/>
      </w:tblGrid>
      <w:tr>
        <w:trPr/>
        <w:tc>
          <w:tcPr>
            <w:tcW w:w="1132" w:type="dxa"/>
            <w:tcBorders/>
            <w:vAlign w:val="center"/>
          </w:tcPr>
          <w:p>
            <w:pPr>
              <w:pStyle w:val="TableContents"/>
              <w:bidi w:val="0"/>
              <w:spacing w:before="0" w:after="283"/>
              <w:jc w:val="left"/>
              <w:rPr/>
            </w:pPr>
            <w:r>
              <w:rPr/>
              <w:t>Item 1.</w:t>
            </w:r>
          </w:p>
        </w:tc>
        <w:tc>
          <w:tcPr>
            <w:tcW w:w="891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(a)</w:t>
            </w:r>
          </w:p>
        </w:tc>
        <w:tc>
          <w:tcPr>
            <w:tcW w:w="8918" w:type="dxa"/>
            <w:tcBorders/>
            <w:vAlign w:val="center"/>
          </w:tcPr>
          <w:p>
            <w:pPr>
              <w:pStyle w:val="TableContents"/>
              <w:bidi w:val="0"/>
              <w:jc w:val="left"/>
              <w:rPr/>
            </w:pPr>
            <w:r>
              <w:rPr/>
              <w:t xml:space="preserve">Name of issuer: </w:t>
            </w:r>
          </w:p>
          <w:p>
            <w:pPr>
              <w:pStyle w:val="TableContents"/>
              <w:bidi w:val="0"/>
              <w:spacing w:before="0" w:after="0"/>
              <w:jc w:val="left"/>
              <w:rPr/>
            </w:pPr>
            <w:r>
              <w:rPr/>
              <w:t>PALVELLA THERAPEUTICS, INC.</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(b)</w:t>
            </w:r>
          </w:p>
        </w:tc>
        <w:tc>
          <w:tcPr>
            <w:tcW w:w="891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353 W. LANCASTER AVENUE, SUITE 200, WAYNE, PA 19087</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Item 2.</w:t>
            </w:r>
          </w:p>
        </w:tc>
        <w:tc>
          <w:tcPr>
            <w:tcW w:w="891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(a)</w:t>
            </w:r>
          </w:p>
        </w:tc>
        <w:tc>
          <w:tcPr>
            <w:tcW w:w="8918" w:type="dxa"/>
            <w:tcBorders/>
            <w:vAlign w:val="center"/>
          </w:tcPr>
          <w:p>
            <w:pPr>
              <w:pStyle w:val="TableContents"/>
              <w:bidi w:val="0"/>
              <w:jc w:val="left"/>
              <w:rPr/>
            </w:pPr>
            <w:r>
              <w:rPr/>
              <w:t xml:space="preserve">Name of person filing: </w:t>
            </w:r>
          </w:p>
          <w:p>
            <w:pPr>
              <w:pStyle w:val="TableContents"/>
              <w:bidi w:val="0"/>
              <w:spacing w:before="0" w:after="0"/>
              <w:jc w:val="left"/>
              <w:rPr/>
            </w:pPr>
            <w:r>
              <w:rPr/>
              <w:t>Biotechnology Value Fund, L.P. ("BVF") BVF I GP LLC ("BVF GP") Biotechnology Value Fund II, L.P. ("BVF2") BVF II GP LLC ("BVF2 GP") Biotechnology Value Trading Fund OS LP ("Trading Fund OS") BVF Partners OS Ltd. ("Partners OS") BVF GP Holdings LLC ("BVF GPH") BVF Partners L.P. ("Partners") BVF Inc. Mark N. Lampert ("Mr. Lampert") Each of the foregoing is referred to as a "Reporting Person" and collectively as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(b)</w:t>
            </w:r>
          </w:p>
        </w:tc>
        <w:tc>
          <w:tcPr>
            <w:tcW w:w="891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Biotechnology Value Fund, L.P. 44 Montgomery St., 40th Floor San Francisco, California 94104 BVF I GP LLC 44 Montgomery St., 40th Floor San Francisco, California 94104 Biotechnology Value Fund II, L.P. 44 Montgomery St., 40th Floor San Francisco, California 94104 BVF II GP LLC 44 Montgomery St., 40th Floor San Francisco, California 94104 Biotechnology Value Trading Fund OS LP PO Box 309 Ugland House Grand Cayman, KY1-1104 Cayman Islands BVF Partners OS Ltd. PO Box 309 Ugland House Grand Cayman, KY1-1104 Cayman Islands BVF GP Holdings LLC 44 Montgomery St., 40th Floor San Francisco, California 94104 BVF Partners L.P. 44 Montgomery St., 40th Floor San Francisco, California 94104 BVF Inc. 44 Montgomery St., 40th Floor San Francisco, California 94104 Mark N. Lampert 44 Montgomery St., 40th Floor San Francisco, California 94104</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(c)</w:t>
            </w:r>
          </w:p>
        </w:tc>
        <w:tc>
          <w:tcPr>
            <w:tcW w:w="8918" w:type="dxa"/>
            <w:tcBorders/>
            <w:vAlign w:val="center"/>
          </w:tcPr>
          <w:p>
            <w:pPr>
              <w:pStyle w:val="TableContents"/>
              <w:bidi w:val="0"/>
              <w:jc w:val="left"/>
              <w:rPr/>
            </w:pPr>
            <w:r>
              <w:rPr/>
              <w:t xml:space="preserve">Citizenship: </w:t>
            </w:r>
          </w:p>
          <w:p>
            <w:pPr>
              <w:pStyle w:val="TableContents"/>
              <w:bidi w:val="0"/>
              <w:spacing w:before="0" w:after="0"/>
              <w:jc w:val="left"/>
              <w:rPr/>
            </w:pPr>
            <w:r>
              <w:rPr/>
              <w:t>Biotechnology Value Fund, L.P. Delaware BVF I GP LLC Delaware Biotechnology Value Fund II, L.P. Delaware BVF II GP LLC Delaware Biotechnology Value Trading Fund OS LP Cayman Islands BVF Partners OS Ltd. Cayman Islands BVF GP Holdings LLC Delaware BVF Partners L.P. Delaware BVF Inc. Delaware Mark N. Lampert United States</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(d)</w:t>
            </w:r>
          </w:p>
        </w:tc>
        <w:tc>
          <w:tcPr>
            <w:tcW w:w="891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(e)</w:t>
            </w:r>
          </w:p>
        </w:tc>
        <w:tc>
          <w:tcPr>
            <w:tcW w:w="891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Item 3.</w:t>
            </w:r>
          </w:p>
        </w:tc>
        <w:tc>
          <w:tcPr>
            <w:tcW w:w="891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(a)</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(b)</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(c)</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(d)</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(e)</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(f)</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(g)</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(h)</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(j)</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(k)</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9073" w:type="dxa"/>
            <w:gridSpan w:val="2"/>
            <w:tcBorders/>
            <w:vAlign w:val="center"/>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Item 4.</w:t>
            </w:r>
          </w:p>
        </w:tc>
        <w:tc>
          <w:tcPr>
            <w:tcW w:w="891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(a)</w:t>
            </w:r>
          </w:p>
        </w:tc>
        <w:tc>
          <w:tcPr>
            <w:tcW w:w="891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the close of business on June 30, 2026, (i) BVF beneficially owned 352,699 shares of the Issuer's Common Stock, $0.001 par value per share (the "Shares"), (ii) BVF2 beneficially owned 265,660 Shares, and (iii) Trading Fund OS beneficially owned 44,510 Shares. BVF GP, as the general partner of BVF, may be deemed to beneficially own the 352,699 Shares beneficially owned by BVF. BVF2 GP, as the general partner of BVF2, may be deemed to beneficially own the 265,660 Shares beneficially owned by BVF2. Partners OS, as the general partner of Trading Fund OS, may be deemed to beneficially own the 44,510 Shares beneficially owned by Trading Fund OS. BVF GPH, as the sole member of each of BVF GP and BVF2 GP, may be deemed to beneficially own the 618,359 Shares beneficially owned in the aggregate by BVF and BVF2. Partners, as the investment manager of BVF, BVF2 and Trading Fund OS, and the sole member of Partners OS, may be deemed to beneficially own the 672,789 Shares beneficially owned in the aggregate by BVF, BVF2 and Trading Fund OS and held in a certain Partners managed account (the "Partners Managed Account"), including 9,920 Shares held in the Partners Managed Account. BVF Inc., as the general partner of Partners, may be deemed to beneficially own the 672,789 Shares beneficially owned by Partners. Mr. Lampert, as a director and officer of BVF Inc., may be deemed to beneficially own the 672,789 Shares beneficially owned by BVF Inc. The foregoing should not be construed in and of itself as an admission by any Reporting Person as to beneficial ownership of any Shares owned by another Reporting Person. BVF GP disclaims beneficial ownership of the Shares beneficially owned by BVF. BVF2 GP disclaims beneficial ownership of the Shares beneficially owned by BVF2. Partners OS disclaims beneficial ownership of the Shares beneficially owned by Trading Fund OS. BVF GPH disclaims beneficial ownership of the Shares beneficially owned by BVF and BVF2. Each of Partners, BVF Inc. and Mr. Lampert disclaims beneficial ownership of the Shares beneficially owned by BVF, BVF2 and Trading Fund OS and held in the Partners Managed Account, and the filing of this statement shall not be construed as an admission that any such person or entity is the beneficial owner of any such securities.</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(b)</w:t>
            </w:r>
          </w:p>
        </w:tc>
        <w:tc>
          <w:tcPr>
            <w:tcW w:w="891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following percentages are based on 14,342,844 Shares outstanding as of May 1, 2026, which is the total number of Shares outstanding as reported in the Issuer's Quarterly Report on Form 10-Q filed with the Securities and Exchange Commission on May 7, 2026. As of the close of business on June 30, 2026, (i) BVF beneficially owned approximately 2.5% of the outstanding Shares, (ii) BVF2 beneficially owned approximately 1.9% of the outstanding Shares, (iii) Trading Fund OS beneficially owned less than 1% of the outstanding Shares, (iv) BVF GP may be deemed to beneficially own approximately 2.5% of the outstanding Shares, (v) BVF2 GP may be deemed to beneficially own approximately 1.9% of the outstanding Shares, (vi) Partners OS may be deemed to beneficially own less than 1% of the outstanding Shares, (vii) BVF GPH may be deemed to beneficially own approximately 4.3% of the outstanding Shares, and (viii) each of Partners, BVF Inc. and Mr. Lampert may be deemed to beneficially own approximately 4.7% of the outstanding Shares (less than 1% of the outstanding Shares are held in the Partners Managed Account).  %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(c)</w:t>
            </w:r>
          </w:p>
        </w:tc>
        <w:tc>
          <w:tcPr>
            <w:tcW w:w="891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Item 5.</w:t>
            </w:r>
          </w:p>
        </w:tc>
        <w:tc>
          <w:tcPr>
            <w:tcW w:w="891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spacing w:before="0" w:after="0"/>
              <w:jc w:val="left"/>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Item 6.</w:t>
            </w:r>
          </w:p>
        </w:tc>
        <w:tc>
          <w:tcPr>
            <w:tcW w:w="891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Item 7.</w:t>
            </w:r>
          </w:p>
        </w:tc>
        <w:tc>
          <w:tcPr>
            <w:tcW w:w="891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Item 8.</w:t>
            </w:r>
          </w:p>
        </w:tc>
        <w:tc>
          <w:tcPr>
            <w:tcW w:w="891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Exhibit 99.1 to the Schedule 13G filed by the Reporting Persons with the Securities and Exchange Commission on May 17, 2024.</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Item 9.</w:t>
            </w:r>
          </w:p>
        </w:tc>
        <w:tc>
          <w:tcPr>
            <w:tcW w:w="891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8" w:name="certifications"/>
      <w:bookmarkStart w:id="49" w:name="certifications"/>
      <w:bookmarkEnd w:id="49"/>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0" w:name="signatureInfo"/>
      <w:bookmarkStart w:id="51" w:name="signatureInfo"/>
      <w:bookmarkEnd w:id="5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972" w:type="dxa"/>
        <w:jc w:val="left"/>
        <w:tblInd w:w="0" w:type="dxa"/>
        <w:tblLayout w:type="fixed"/>
        <w:tblCellMar>
          <w:top w:w="28" w:type="dxa"/>
          <w:left w:w="28" w:type="dxa"/>
          <w:bottom w:w="28" w:type="dxa"/>
          <w:right w:w="28" w:type="dxa"/>
        </w:tblCellMar>
      </w:tblPr>
      <w:tblGrid>
        <w:gridCol w:w="4486"/>
        <w:gridCol w:w="4486"/>
      </w:tblGrid>
      <w:tr>
        <w:trPr/>
        <w:tc>
          <w:tcPr>
            <w:tcW w:w="4486" w:type="dxa"/>
            <w:tcBorders/>
            <w:vAlign w:val="center"/>
          </w:tcPr>
          <w:p>
            <w:pPr>
              <w:pStyle w:val="TableContents"/>
              <w:bidi w:val="0"/>
              <w:spacing w:before="0" w:after="0"/>
              <w:jc w:val="left"/>
              <w:rPr/>
            </w:pPr>
            <w:r>
              <w:rPr/>
              <w:t> </w:t>
            </w:r>
          </w:p>
          <w:tbl>
            <w:tblPr>
              <w:tblW w:w="4321" w:type="dxa"/>
              <w:jc w:val="left"/>
              <w:tblInd w:w="0" w:type="dxa"/>
              <w:tblLayout w:type="fixed"/>
              <w:tblCellMar>
                <w:top w:w="28" w:type="dxa"/>
                <w:left w:w="28" w:type="dxa"/>
                <w:bottom w:w="28" w:type="dxa"/>
                <w:right w:w="28" w:type="dxa"/>
              </w:tblCellMar>
            </w:tblPr>
            <w:tblGrid>
              <w:gridCol w:w="4321"/>
            </w:tblGrid>
            <w:tr>
              <w:trPr/>
              <w:tc>
                <w:tcPr>
                  <w:tcW w:w="4321" w:type="dxa"/>
                  <w:tcBorders/>
                  <w:vAlign w:val="center"/>
                </w:tcPr>
                <w:p>
                  <w:pPr>
                    <w:pStyle w:val="TableContents"/>
                    <w:bidi w:val="0"/>
                    <w:spacing w:before="0" w:after="0"/>
                    <w:jc w:val="left"/>
                    <w:rPr/>
                  </w:pPr>
                  <w:r>
                    <w:rPr/>
                    <w:t>BIOTECHNOLOGY VALUE FUND L P</w:t>
                  </w:r>
                </w:p>
              </w:tc>
            </w:tr>
          </w:tbl>
          <w:p>
            <w:pPr>
              <w:pStyle w:val="TableContents"/>
              <w:bidi w:val="0"/>
              <w:spacing w:before="0" w:after="283"/>
              <w:jc w:val="left"/>
              <w:rPr/>
            </w:pPr>
            <w:r>
              <w:rPr/>
            </w:r>
          </w:p>
        </w:tc>
        <w:tc>
          <w:tcPr>
            <w:tcW w:w="44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BVF I GP LLC</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9266" w:type="dxa"/>
        <w:jc w:val="left"/>
        <w:tblInd w:w="0" w:type="dxa"/>
        <w:tblLayout w:type="fixed"/>
        <w:tblCellMar>
          <w:top w:w="28" w:type="dxa"/>
          <w:left w:w="28" w:type="dxa"/>
          <w:bottom w:w="28" w:type="dxa"/>
          <w:right w:w="28" w:type="dxa"/>
        </w:tblCellMar>
      </w:tblPr>
      <w:tblGrid>
        <w:gridCol w:w="4633"/>
        <w:gridCol w:w="4633"/>
      </w:tblGrid>
      <w:tr>
        <w:trPr/>
        <w:tc>
          <w:tcPr>
            <w:tcW w:w="4633" w:type="dxa"/>
            <w:tcBorders/>
            <w:vAlign w:val="center"/>
          </w:tcPr>
          <w:p>
            <w:pPr>
              <w:pStyle w:val="TableContents"/>
              <w:bidi w:val="0"/>
              <w:spacing w:before="0" w:after="0"/>
              <w:jc w:val="left"/>
              <w:rPr/>
            </w:pPr>
            <w:r>
              <w:rPr/>
              <w:t> </w:t>
            </w:r>
          </w:p>
          <w:tbl>
            <w:tblPr>
              <w:tblW w:w="4471" w:type="dxa"/>
              <w:jc w:val="left"/>
              <w:tblInd w:w="0" w:type="dxa"/>
              <w:tblLayout w:type="fixed"/>
              <w:tblCellMar>
                <w:top w:w="28" w:type="dxa"/>
                <w:left w:w="28" w:type="dxa"/>
                <w:bottom w:w="28" w:type="dxa"/>
                <w:right w:w="28" w:type="dxa"/>
              </w:tblCellMar>
            </w:tblPr>
            <w:tblGrid>
              <w:gridCol w:w="4471"/>
            </w:tblGrid>
            <w:tr>
              <w:trPr/>
              <w:tc>
                <w:tcPr>
                  <w:tcW w:w="4471" w:type="dxa"/>
                  <w:tcBorders/>
                  <w:vAlign w:val="center"/>
                </w:tcPr>
                <w:p>
                  <w:pPr>
                    <w:pStyle w:val="TableContents"/>
                    <w:bidi w:val="0"/>
                    <w:spacing w:before="0" w:after="0"/>
                    <w:jc w:val="left"/>
                    <w:rPr/>
                  </w:pPr>
                  <w:r>
                    <w:rPr/>
                    <w:t>BIOTECHNOLOGY VALUE FUND II LP</w:t>
                  </w:r>
                </w:p>
              </w:tc>
            </w:tr>
          </w:tbl>
          <w:p>
            <w:pPr>
              <w:pStyle w:val="TableContents"/>
              <w:bidi w:val="0"/>
              <w:spacing w:before="0" w:after="283"/>
              <w:jc w:val="left"/>
              <w:rPr/>
            </w:pPr>
            <w:r>
              <w:rPr/>
            </w:r>
          </w:p>
        </w:tc>
        <w:tc>
          <w:tcPr>
            <w:tcW w:w="46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724" w:type="dxa"/>
        <w:jc w:val="left"/>
        <w:tblInd w:w="0" w:type="dxa"/>
        <w:tblLayout w:type="fixed"/>
        <w:tblCellMar>
          <w:top w:w="28" w:type="dxa"/>
          <w:left w:w="28" w:type="dxa"/>
          <w:bottom w:w="28" w:type="dxa"/>
          <w:right w:w="28" w:type="dxa"/>
        </w:tblCellMar>
      </w:tblPr>
      <w:tblGrid>
        <w:gridCol w:w="1862"/>
        <w:gridCol w:w="1862"/>
      </w:tblGrid>
      <w:tr>
        <w:trPr/>
        <w:tc>
          <w:tcPr>
            <w:tcW w:w="1862" w:type="dxa"/>
            <w:tcBorders/>
            <w:vAlign w:val="center"/>
          </w:tcPr>
          <w:p>
            <w:pPr>
              <w:pStyle w:val="TableContents"/>
              <w:bidi w:val="0"/>
              <w:spacing w:before="0" w:after="0"/>
              <w:jc w:val="left"/>
              <w:rPr/>
            </w:pPr>
            <w:r>
              <w:rPr/>
              <w:t> </w:t>
            </w:r>
          </w:p>
          <w:tbl>
            <w:tblPr>
              <w:tblW w:w="1756" w:type="dxa"/>
              <w:jc w:val="left"/>
              <w:tblInd w:w="0" w:type="dxa"/>
              <w:tblLayout w:type="fixed"/>
              <w:tblCellMar>
                <w:top w:w="28" w:type="dxa"/>
                <w:left w:w="28" w:type="dxa"/>
                <w:bottom w:w="28" w:type="dxa"/>
                <w:right w:w="28" w:type="dxa"/>
              </w:tblCellMar>
            </w:tblPr>
            <w:tblGrid>
              <w:gridCol w:w="1756"/>
            </w:tblGrid>
            <w:tr>
              <w:trPr/>
              <w:tc>
                <w:tcPr>
                  <w:tcW w:w="1756" w:type="dxa"/>
                  <w:tcBorders/>
                  <w:vAlign w:val="center"/>
                </w:tcPr>
                <w:p>
                  <w:pPr>
                    <w:pStyle w:val="TableContents"/>
                    <w:bidi w:val="0"/>
                    <w:spacing w:before="0" w:after="0"/>
                    <w:jc w:val="left"/>
                    <w:rPr/>
                  </w:pPr>
                  <w:r>
                    <w:rPr/>
                    <w:t>BVF II GP LLC</w:t>
                  </w:r>
                </w:p>
              </w:tc>
            </w:tr>
          </w:tbl>
          <w:p>
            <w:pPr>
              <w:pStyle w:val="TableContents"/>
              <w:bidi w:val="0"/>
              <w:spacing w:before="0" w:after="283"/>
              <w:jc w:val="left"/>
              <w:rPr/>
            </w:pPr>
            <w:r>
              <w:rPr/>
            </w:r>
          </w:p>
        </w:tc>
        <w:tc>
          <w:tcPr>
            <w:tcW w:w="18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8884" w:type="dxa"/>
        <w:jc w:val="left"/>
        <w:tblInd w:w="0" w:type="dxa"/>
        <w:tblLayout w:type="fixed"/>
        <w:tblCellMar>
          <w:top w:w="28" w:type="dxa"/>
          <w:left w:w="28" w:type="dxa"/>
          <w:bottom w:w="28" w:type="dxa"/>
          <w:right w:w="28" w:type="dxa"/>
        </w:tblCellMar>
      </w:tblPr>
      <w:tblGrid>
        <w:gridCol w:w="4442"/>
        <w:gridCol w:w="4442"/>
      </w:tblGrid>
      <w:tr>
        <w:trPr/>
        <w:tc>
          <w:tcPr>
            <w:tcW w:w="4442" w:type="dxa"/>
            <w:tcBorders/>
            <w:vAlign w:val="center"/>
          </w:tcPr>
          <w:p>
            <w:pPr>
              <w:pStyle w:val="TableContents"/>
              <w:bidi w:val="0"/>
              <w:spacing w:before="0" w:after="0"/>
              <w:jc w:val="left"/>
              <w:rPr/>
            </w:pPr>
            <w:r>
              <w:rPr/>
              <w:t> </w:t>
            </w:r>
          </w:p>
          <w:tbl>
            <w:tblPr>
              <w:tblW w:w="4276" w:type="dxa"/>
              <w:jc w:val="left"/>
              <w:tblInd w:w="0" w:type="dxa"/>
              <w:tblLayout w:type="fixed"/>
              <w:tblCellMar>
                <w:top w:w="28" w:type="dxa"/>
                <w:left w:w="28" w:type="dxa"/>
                <w:bottom w:w="28" w:type="dxa"/>
                <w:right w:w="28" w:type="dxa"/>
              </w:tblCellMar>
            </w:tblPr>
            <w:tblGrid>
              <w:gridCol w:w="4276"/>
            </w:tblGrid>
            <w:tr>
              <w:trPr/>
              <w:tc>
                <w:tcPr>
                  <w:tcW w:w="4276" w:type="dxa"/>
                  <w:tcBorders/>
                  <w:vAlign w:val="center"/>
                </w:tcPr>
                <w:p>
                  <w:pPr>
                    <w:pStyle w:val="TableContents"/>
                    <w:bidi w:val="0"/>
                    <w:spacing w:before="0" w:after="0"/>
                    <w:jc w:val="left"/>
                    <w:rPr/>
                  </w:pPr>
                  <w:r>
                    <w:rPr/>
                    <w:t>Biotechnology Value Trading Fund OS LP</w:t>
                  </w:r>
                </w:p>
              </w:tc>
            </w:tr>
          </w:tbl>
          <w:p>
            <w:pPr>
              <w:pStyle w:val="TableContents"/>
              <w:bidi w:val="0"/>
              <w:spacing w:before="0" w:after="283"/>
              <w:jc w:val="left"/>
              <w:rPr/>
            </w:pPr>
            <w:r>
              <w:rPr/>
            </w:r>
          </w:p>
        </w:tc>
        <w:tc>
          <w:tcPr>
            <w:tcW w:w="44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BVF Partners OS Ltd.</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6000" w:type="dxa"/>
        <w:jc w:val="left"/>
        <w:tblInd w:w="0" w:type="dxa"/>
        <w:tblLayout w:type="fixed"/>
        <w:tblCellMar>
          <w:top w:w="28" w:type="dxa"/>
          <w:left w:w="28" w:type="dxa"/>
          <w:bottom w:w="28" w:type="dxa"/>
          <w:right w:w="28" w:type="dxa"/>
        </w:tblCellMar>
      </w:tblPr>
      <w:tblGrid>
        <w:gridCol w:w="3000"/>
        <w:gridCol w:w="3000"/>
      </w:tblGrid>
      <w:tr>
        <w:trPr/>
        <w:tc>
          <w:tcPr>
            <w:tcW w:w="3000" w:type="dxa"/>
            <w:tcBorders/>
            <w:vAlign w:val="center"/>
          </w:tcPr>
          <w:p>
            <w:pPr>
              <w:pStyle w:val="TableContents"/>
              <w:bidi w:val="0"/>
              <w:spacing w:before="0" w:after="0"/>
              <w:jc w:val="left"/>
              <w:rPr/>
            </w:pPr>
            <w:r>
              <w:rPr/>
              <w:t> </w:t>
            </w:r>
          </w:p>
          <w:tbl>
            <w:tblPr>
              <w:tblW w:w="2866" w:type="dxa"/>
              <w:jc w:val="left"/>
              <w:tblInd w:w="0" w:type="dxa"/>
              <w:tblLayout w:type="fixed"/>
              <w:tblCellMar>
                <w:top w:w="28" w:type="dxa"/>
                <w:left w:w="28" w:type="dxa"/>
                <w:bottom w:w="28" w:type="dxa"/>
                <w:right w:w="28" w:type="dxa"/>
              </w:tblCellMar>
            </w:tblPr>
            <w:tblGrid>
              <w:gridCol w:w="2866"/>
            </w:tblGrid>
            <w:tr>
              <w:trPr/>
              <w:tc>
                <w:tcPr>
                  <w:tcW w:w="2866" w:type="dxa"/>
                  <w:tcBorders/>
                  <w:vAlign w:val="center"/>
                </w:tcPr>
                <w:p>
                  <w:pPr>
                    <w:pStyle w:val="TableContents"/>
                    <w:bidi w:val="0"/>
                    <w:spacing w:before="0" w:after="0"/>
                    <w:jc w:val="left"/>
                    <w:rPr/>
                  </w:pPr>
                  <w:r>
                    <w:rPr/>
                    <w:t>BVF GP HOLDINGS LLC</w:t>
                  </w:r>
                </w:p>
              </w:tc>
            </w:tr>
          </w:tbl>
          <w:p>
            <w:pPr>
              <w:pStyle w:val="TableContents"/>
              <w:bidi w:val="0"/>
              <w:spacing w:before="0" w:after="283"/>
              <w:jc w:val="left"/>
              <w:rPr/>
            </w:pPr>
            <w:r>
              <w:rPr/>
            </w:r>
          </w:p>
        </w:tc>
        <w:tc>
          <w:tcPr>
            <w:tcW w:w="3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5598" w:type="dxa"/>
        <w:jc w:val="left"/>
        <w:tblInd w:w="0" w:type="dxa"/>
        <w:tblLayout w:type="fixed"/>
        <w:tblCellMar>
          <w:top w:w="28" w:type="dxa"/>
          <w:left w:w="28" w:type="dxa"/>
          <w:bottom w:w="28" w:type="dxa"/>
          <w:right w:w="28" w:type="dxa"/>
        </w:tblCellMar>
      </w:tblPr>
      <w:tblGrid>
        <w:gridCol w:w="2799"/>
        <w:gridCol w:w="2799"/>
      </w:tblGrid>
      <w:tr>
        <w:trPr/>
        <w:tc>
          <w:tcPr>
            <w:tcW w:w="2799" w:type="dxa"/>
            <w:tcBorders/>
            <w:vAlign w:val="center"/>
          </w:tcPr>
          <w:p>
            <w:pPr>
              <w:pStyle w:val="TableContents"/>
              <w:bidi w:val="0"/>
              <w:spacing w:before="0" w:after="0"/>
              <w:jc w:val="left"/>
              <w:rPr/>
            </w:pPr>
            <w:r>
              <w:rPr/>
              <w:t> </w:t>
            </w:r>
          </w:p>
          <w:tbl>
            <w:tblPr>
              <w:tblW w:w="2656" w:type="dxa"/>
              <w:jc w:val="left"/>
              <w:tblInd w:w="0" w:type="dxa"/>
              <w:tblLayout w:type="fixed"/>
              <w:tblCellMar>
                <w:top w:w="28" w:type="dxa"/>
                <w:left w:w="28" w:type="dxa"/>
                <w:bottom w:w="28" w:type="dxa"/>
                <w:right w:w="28" w:type="dxa"/>
              </w:tblCellMar>
            </w:tblPr>
            <w:tblGrid>
              <w:gridCol w:w="2656"/>
            </w:tblGrid>
            <w:tr>
              <w:trPr/>
              <w:tc>
                <w:tcPr>
                  <w:tcW w:w="2656" w:type="dxa"/>
                  <w:tcBorders/>
                  <w:vAlign w:val="center"/>
                </w:tcPr>
                <w:p>
                  <w:pPr>
                    <w:pStyle w:val="TableContents"/>
                    <w:bidi w:val="0"/>
                    <w:spacing w:before="0" w:after="0"/>
                    <w:jc w:val="left"/>
                    <w:rPr/>
                  </w:pPr>
                  <w:r>
                    <w:rPr/>
                    <w:t>BVF PARTNERS L P/IL</w:t>
                  </w:r>
                </w:p>
              </w:tc>
            </w:tr>
          </w:tbl>
          <w:p>
            <w:pPr>
              <w:pStyle w:val="TableContents"/>
              <w:bidi w:val="0"/>
              <w:spacing w:before="0" w:after="283"/>
              <w:jc w:val="left"/>
              <w:rPr/>
            </w:pPr>
            <w:r>
              <w:rPr/>
            </w:r>
          </w:p>
        </w:tc>
        <w:tc>
          <w:tcPr>
            <w:tcW w:w="27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028" w:type="dxa"/>
        <w:jc w:val="left"/>
        <w:tblInd w:w="0" w:type="dxa"/>
        <w:tblLayout w:type="fixed"/>
        <w:tblCellMar>
          <w:top w:w="28" w:type="dxa"/>
          <w:left w:w="28" w:type="dxa"/>
          <w:bottom w:w="28" w:type="dxa"/>
          <w:right w:w="28" w:type="dxa"/>
        </w:tblCellMar>
      </w:tblPr>
      <w:tblGrid>
        <w:gridCol w:w="1514"/>
        <w:gridCol w:w="1514"/>
      </w:tblGrid>
      <w:tr>
        <w:trPr/>
        <w:tc>
          <w:tcPr>
            <w:tcW w:w="1514" w:type="dxa"/>
            <w:tcBorders/>
            <w:vAlign w:val="center"/>
          </w:tcPr>
          <w:p>
            <w:pPr>
              <w:pStyle w:val="TableContents"/>
              <w:bidi w:val="0"/>
              <w:spacing w:before="0" w:after="0"/>
              <w:jc w:val="left"/>
              <w:rPr/>
            </w:pPr>
            <w:r>
              <w:rPr/>
              <w:t> </w:t>
            </w:r>
          </w:p>
          <w:tbl>
            <w:tblPr>
              <w:tblW w:w="1411" w:type="dxa"/>
              <w:jc w:val="left"/>
              <w:tblInd w:w="0" w:type="dxa"/>
              <w:tblLayout w:type="fixed"/>
              <w:tblCellMar>
                <w:top w:w="28" w:type="dxa"/>
                <w:left w:w="28" w:type="dxa"/>
                <w:bottom w:w="28" w:type="dxa"/>
                <w:right w:w="28" w:type="dxa"/>
              </w:tblCellMar>
            </w:tblPr>
            <w:tblGrid>
              <w:gridCol w:w="1411"/>
            </w:tblGrid>
            <w:tr>
              <w:trPr/>
              <w:tc>
                <w:tcPr>
                  <w:tcW w:w="1411" w:type="dxa"/>
                  <w:tcBorders/>
                  <w:vAlign w:val="center"/>
                </w:tcPr>
                <w:p>
                  <w:pPr>
                    <w:pStyle w:val="TableContents"/>
                    <w:bidi w:val="0"/>
                    <w:spacing w:before="0" w:after="0"/>
                    <w:jc w:val="left"/>
                    <w:rPr/>
                  </w:pPr>
                  <w:r>
                    <w:rPr/>
                    <w:t>BVF INC/IL</w:t>
                  </w:r>
                </w:p>
              </w:tc>
            </w:tr>
          </w:tbl>
          <w:p>
            <w:pPr>
              <w:pStyle w:val="TableContents"/>
              <w:bidi w:val="0"/>
              <w:spacing w:before="0" w:after="283"/>
              <w:jc w:val="left"/>
              <w:rPr/>
            </w:pPr>
            <w:r>
              <w:rPr/>
            </w:r>
          </w:p>
        </w:tc>
        <w:tc>
          <w:tcPr>
            <w:tcW w:w="15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4898" w:type="dxa"/>
        <w:jc w:val="left"/>
        <w:tblInd w:w="0" w:type="dxa"/>
        <w:tblLayout w:type="fixed"/>
        <w:tblCellMar>
          <w:top w:w="28" w:type="dxa"/>
          <w:left w:w="28" w:type="dxa"/>
          <w:bottom w:w="28" w:type="dxa"/>
          <w:right w:w="28" w:type="dxa"/>
        </w:tblCellMar>
      </w:tblPr>
      <w:tblGrid>
        <w:gridCol w:w="2449"/>
        <w:gridCol w:w="2449"/>
      </w:tblGrid>
      <w:tr>
        <w:trPr/>
        <w:tc>
          <w:tcPr>
            <w:tcW w:w="2449" w:type="dxa"/>
            <w:tcBorders/>
            <w:vAlign w:val="center"/>
          </w:tcPr>
          <w:p>
            <w:pPr>
              <w:pStyle w:val="TableContents"/>
              <w:bidi w:val="0"/>
              <w:spacing w:before="0" w:after="0"/>
              <w:jc w:val="left"/>
              <w:rPr/>
            </w:pPr>
            <w:r>
              <w:rPr/>
              <w:t> </w:t>
            </w:r>
          </w:p>
          <w:tbl>
            <w:tblPr>
              <w:tblW w:w="2341" w:type="dxa"/>
              <w:jc w:val="left"/>
              <w:tblInd w:w="0" w:type="dxa"/>
              <w:tblLayout w:type="fixed"/>
              <w:tblCellMar>
                <w:top w:w="28" w:type="dxa"/>
                <w:left w:w="28" w:type="dxa"/>
                <w:bottom w:w="28" w:type="dxa"/>
                <w:right w:w="28" w:type="dxa"/>
              </w:tblCellMar>
            </w:tblPr>
            <w:tblGrid>
              <w:gridCol w:w="2341"/>
            </w:tblGrid>
            <w:tr>
              <w:trPr/>
              <w:tc>
                <w:tcPr>
                  <w:tcW w:w="2341" w:type="dxa"/>
                  <w:tcBorders/>
                  <w:vAlign w:val="center"/>
                </w:tcPr>
                <w:p>
                  <w:pPr>
                    <w:pStyle w:val="TableContents"/>
                    <w:bidi w:val="0"/>
                    <w:spacing w:before="0" w:after="0"/>
                    <w:jc w:val="left"/>
                    <w:rPr/>
                  </w:pPr>
                  <w:r>
                    <w:rPr/>
                    <w:t>LAMPERT MARK N</w:t>
                  </w:r>
                </w:p>
              </w:tc>
            </w:tr>
          </w:tbl>
          <w:p>
            <w:pPr>
              <w:pStyle w:val="TableContents"/>
              <w:bidi w:val="0"/>
              <w:spacing w:before="0" w:after="283"/>
              <w:jc w:val="left"/>
              <w:rPr/>
            </w:pPr>
            <w:r>
              <w:rPr/>
            </w:r>
          </w:p>
        </w:tc>
        <w:tc>
          <w:tcPr>
            <w:tcW w:w="24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5"/>
        <w:gridCol w:w="4400"/>
      </w:tblGrid>
      <w:tr>
        <w:trPr/>
        <w:tc>
          <w:tcPr>
            <w:tcW w:w="58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Mark N. Lampert</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Mark N. Lampert</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checked.jpg" TargetMode="External"/><Relationship Id="rId47" Type="http://schemas.openxmlformats.org/officeDocument/2006/relationships/fontTable" Target="fontTable.xml"/><Relationship Id="rId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2817</Words>
  <Characters>14339</Characters>
  <CharactersWithSpaces>16970</CharactersWithSpaces>
  <Paragraphs>577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