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Pauls Matthew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PALVELLA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PVLA</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C/O PALVELLA THERAPEUTICS, INC.</w:t>
      </w:r>
    </w:p>
    <w:p>
      <w:pPr>
        <w:spacing w:after="0" w:line="13"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353 W. LANCASTER AVENUE, SUITE 200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WAYNE    PA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19087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Kathleen A. McGowan,</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46" w:lineRule="exact"/>
        <w:rPr>
          <w:sz w:val="20"/>
          <w:szCs w:val="20"/>
          <w:color w:val="auto"/>
        </w:rPr>
      </w:pPr>
    </w:p>
    <w:p>
      <w:pPr>
        <w:ind w:right="12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KNOW ALL BY THESE PRESENTS</w:t>
      </w:r>
      <w:r>
        <w:rPr>
          <w:rFonts w:ascii="Times New Roman" w:cs="Times New Roman" w:eastAsia="Times New Roman" w:hAnsi="Times New Roman"/>
          <w:sz w:val="20"/>
          <w:szCs w:val="20"/>
          <w:color w:val="auto"/>
        </w:rPr>
        <w:t>, that the undersigned hereby constitutes and appoints, Wesley H. Kaupinen, Matthew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Korenberg and Kathleen A. McGowan of Pavella Therapeutics, Inc. (the “Company”), with full power to act singly, as the undersigned’s true and lawful attorneys-in-fact, with full power of substitution, to:</w:t>
      </w:r>
    </w:p>
    <w:p>
      <w:pPr>
        <w:spacing w:after="0" w:line="194" w:lineRule="exact"/>
        <w:rPr>
          <w:sz w:val="20"/>
          <w:szCs w:val="20"/>
          <w:color w:val="auto"/>
        </w:rPr>
      </w:pPr>
    </w:p>
    <w:p>
      <w:pPr>
        <w:ind w:right="40" w:firstLine="360"/>
        <w:spacing w:after="0" w:line="309" w:lineRule="auto"/>
        <w:tabs>
          <w:tab w:leader="none" w:pos="69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and/or beneficial owner of the Company, Forms 3, 4, and 5 in accordance with Section 16(a) of the Securities Exchange Act of 1934 and the rules thereunder;</w:t>
      </w:r>
    </w:p>
    <w:p>
      <w:pPr>
        <w:spacing w:after="0" w:line="157" w:lineRule="exact"/>
        <w:rPr>
          <w:rFonts w:ascii="Times New Roman" w:cs="Times New Roman" w:eastAsia="Times New Roman" w:hAnsi="Times New Roman"/>
          <w:sz w:val="19"/>
          <w:szCs w:val="19"/>
          <w:color w:val="auto"/>
        </w:rPr>
      </w:pPr>
    </w:p>
    <w:p>
      <w:pPr>
        <w:ind w:right="460" w:firstLine="360"/>
        <w:spacing w:after="0" w:line="266" w:lineRule="auto"/>
        <w:tabs>
          <w:tab w:leader="none" w:pos="6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right="80" w:firstLine="360"/>
        <w:spacing w:after="0" w:line="261" w:lineRule="auto"/>
        <w:tabs>
          <w:tab w:leader="none" w:pos="6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attorneys-in-fact may approve in such attorney-in-fact’s discretion.</w:t>
      </w:r>
    </w:p>
    <w:p>
      <w:pPr>
        <w:spacing w:after="0" w:line="200"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5" w:lineRule="exact"/>
        <w:rPr>
          <w:sz w:val="20"/>
          <w:szCs w:val="20"/>
          <w:color w:val="auto"/>
        </w:rPr>
      </w:pPr>
    </w:p>
    <w:p>
      <w:pPr>
        <w:ind w:right="300" w:firstLine="36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revoked by the undersigned in a signed writing delivered to the attorney-in-fact.</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29</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June, 2026.</w:t>
      </w:r>
    </w:p>
    <w:p>
      <w:pPr>
        <w:spacing w:after="0" w:line="142"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Matthew Pauls</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Name:Matthew Pauls, M.B.A.,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73429" TargetMode="External"/><Relationship Id="rId11" Type="http://schemas.openxmlformats.org/officeDocument/2006/relationships/hyperlink" Target="http://www.sec.gov/cgi-bin/browse-edgar?action=getcompany&amp;CIK=0001583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2026-07-01T15:11:52Z</dcterms:created>
  <dcterms:modified xsi:type="dcterms:W3CDTF">2026-07-01T15:11:52Z</dcterms:modified>
</cp:coreProperties>
</file>