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628-1_4seq1.xml.htm"/>
      <w:bookmarkStart w:id="1" w:name="kstm262362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Goin Kathleen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PALVELLA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353 W. LANCASTER AVENUE,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WAYNE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PALVELLA THERAPEUTICS, INC.</w:t>
              </w:r>
            </w:hyperlink>
            <w:r>
              <w:rPr/>
              <w:t xml:space="preserve"> [ </w:t>
            </w:r>
            <w:r>
              <w:rPr>
                <w:rFonts w:ascii="Times;serif" w:hAnsi="Times;serif"/>
                <w:color w:val="0000FF"/>
                <w:sz w:val="24"/>
                <w:shd w:fill="FFFFFF" w:val="clear"/>
              </w:rPr>
              <w:t>PVLA</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9.08</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151.39</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151.7979</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152.9975</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155.5898</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156.77</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4,319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9.08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by the Reporting Person were effected pursuant to a Rule 10b5-1 trading plan adopted on August 19, 2025. The plan was adopted during an open trading window, at a time when the Reporting Person was not in possession of material non-public information and was reviewed and approved in accordance with the Issuer's Insider Trading Policy. The Issuer's officers and directors from time to time utilize trading plans to transact in its securities for reasons such as satisfying vesting-related income tax requirements, investment diversification, or other personal reasons.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$150.62 to $151.445,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$151.665 to $152.47,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$152.93 to $153.20,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$155.58 to $155.59,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 is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Kathleen A. McGowan,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12570" TargetMode="External"/><Relationship Id="rId5" Type="http://schemas.openxmlformats.org/officeDocument/2006/relationships/hyperlink" Target="http://www.sec.gov/cgi-bin/browse-edgar?action=getcompany&amp;CIK=00015836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1039</Words>
  <Characters>5572</Characters>
  <CharactersWithSpaces>6466</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